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AA" w:rsidRDefault="00F23CAA" w:rsidP="00F23CAA">
      <w:pPr>
        <w:pStyle w:val="Style11"/>
        <w:kinsoku w:val="0"/>
        <w:autoSpaceDE/>
        <w:autoSpaceDN/>
        <w:spacing w:before="252" w:line="208" w:lineRule="auto"/>
        <w:ind w:right="0"/>
        <w:jc w:val="center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spacing w:val="-8"/>
          <w:w w:val="105"/>
          <w:lang w:val="es-ES" w:eastAsia="es-ES"/>
        </w:rPr>
        <w:t>RESOLUCION No. 247-02</w:t>
      </w:r>
    </w:p>
    <w:p w:rsidR="00F23CAA" w:rsidRDefault="00F23CAA" w:rsidP="00F23CAA">
      <w:pPr>
        <w:pStyle w:val="Style1"/>
        <w:kinsoku w:val="0"/>
        <w:autoSpaceDE/>
        <w:autoSpaceDN/>
        <w:adjustRightInd/>
        <w:spacing w:before="540"/>
        <w:ind w:right="144"/>
        <w:rPr>
          <w:spacing w:val="-6"/>
          <w:w w:val="10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5"/>
          <w:w w:val="105"/>
          <w:sz w:val="25"/>
          <w:szCs w:val="25"/>
          <w:lang w:val="es-ES" w:eastAsia="es-ES"/>
        </w:rPr>
        <w:t xml:space="preserve">San José, a las catorce horas </w:t>
      </w:r>
      <w:r>
        <w:rPr>
          <w:spacing w:val="-6"/>
          <w:w w:val="105"/>
          <w:sz w:val="25"/>
          <w:szCs w:val="25"/>
          <w:lang w:val="es-ES" w:eastAsia="es-ES"/>
        </w:rPr>
        <w:t>cuarenta y un minutos del veintiséis de setiembre de dos mil dos.-</w:t>
      </w:r>
    </w:p>
    <w:p w:rsidR="00F23CAA" w:rsidRDefault="00F23CAA" w:rsidP="00F23CAA">
      <w:pPr>
        <w:pStyle w:val="Style11"/>
        <w:kinsoku w:val="0"/>
        <w:autoSpaceDE/>
        <w:autoSpaceDN/>
        <w:spacing w:before="252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spacing w:val="-10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10"/>
          <w:lang w:val="es-ES" w:eastAsia="es-ES"/>
        </w:rPr>
        <w:t xml:space="preserve">MVV, </w:t>
      </w:r>
      <w:r>
        <w:rPr>
          <w:rStyle w:val="CharacterStyle1"/>
          <w:b/>
          <w:bCs/>
          <w:spacing w:val="7"/>
          <w:lang w:val="es-ES" w:eastAsia="es-ES"/>
        </w:rPr>
        <w:t xml:space="preserve">cédula de identidad número …, </w:t>
      </w:r>
      <w:r>
        <w:rPr>
          <w:rStyle w:val="CharacterStyle1"/>
          <w:spacing w:val="7"/>
          <w:w w:val="105"/>
          <w:lang w:val="es-ES" w:eastAsia="es-ES"/>
        </w:rPr>
        <w:t xml:space="preserve">contra el Acuerdo N° 1 de la Sesión </w:t>
      </w:r>
      <w:r>
        <w:rPr>
          <w:rStyle w:val="CharacterStyle1"/>
          <w:spacing w:val="-12"/>
          <w:w w:val="105"/>
          <w:lang w:val="es-ES" w:eastAsia="es-ES"/>
        </w:rPr>
        <w:t xml:space="preserve">Extraordinaria 037-2001 de fecha 24 de octubre del 2001 de Junta Directiva del Consejo de </w:t>
      </w:r>
      <w:r>
        <w:rPr>
          <w:rStyle w:val="CharacterStyle1"/>
          <w:spacing w:val="-8"/>
          <w:w w:val="105"/>
          <w:lang w:val="es-ES" w:eastAsia="es-ES"/>
        </w:rPr>
        <w:t>Transporte Público, notificada mediante el Alcance número 75-A a La Gaceta 207 de fecha 29 de octubre del 2001.</w:t>
      </w:r>
    </w:p>
    <w:p w:rsidR="00F23CAA" w:rsidRDefault="00F23CAA" w:rsidP="00F23CAA">
      <w:pPr>
        <w:pStyle w:val="Style1"/>
        <w:kinsoku w:val="0"/>
        <w:autoSpaceDE/>
        <w:autoSpaceDN/>
        <w:adjustRightInd/>
        <w:spacing w:before="216"/>
        <w:rPr>
          <w:b/>
          <w:bCs/>
          <w:spacing w:val="-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>Expediente Administrativo No. TAT-059-01</w:t>
      </w:r>
    </w:p>
    <w:p w:rsidR="00F23CAA" w:rsidRDefault="00F23CAA" w:rsidP="00F23CAA">
      <w:pPr>
        <w:pStyle w:val="Style1"/>
        <w:kinsoku w:val="0"/>
        <w:autoSpaceDE/>
        <w:autoSpaceDN/>
        <w:adjustRightInd/>
        <w:spacing w:before="576" w:line="201" w:lineRule="auto"/>
        <w:ind w:left="3600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F23CAA" w:rsidRDefault="00F23CAA" w:rsidP="00F23CAA">
      <w:pPr>
        <w:pStyle w:val="Style11"/>
        <w:kinsoku w:val="0"/>
        <w:autoSpaceDE/>
        <w:autoSpaceDN/>
        <w:spacing w:before="28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PRIMERO: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</w:t>
      </w:r>
      <w:r w:rsidRPr="00D9302E">
        <w:rPr>
          <w:rStyle w:val="CharacterStyle1"/>
          <w:w w:val="105"/>
          <w:lang w:val="es-ES" w:eastAsia="es-ES"/>
        </w:rPr>
        <w:t xml:space="preserve">julio </w:t>
      </w:r>
      <w:r w:rsidRPr="00D9302E">
        <w:rPr>
          <w:rStyle w:val="CharacterStyle1"/>
          <w:bCs/>
          <w:lang w:val="es-ES" w:eastAsia="es-ES"/>
        </w:rPr>
        <w:t>del</w:t>
      </w:r>
      <w:r>
        <w:rPr>
          <w:rStyle w:val="CharacterStyle1"/>
          <w:b/>
          <w:bCs/>
          <w:lang w:val="es-ES" w:eastAsia="es-ES"/>
        </w:rPr>
        <w:t xml:space="preserve"> </w:t>
      </w:r>
      <w:r>
        <w:rPr>
          <w:rStyle w:val="CharacterStyle1"/>
          <w:w w:val="105"/>
          <w:lang w:val="es-ES" w:eastAsia="es-ES"/>
        </w:rPr>
        <w:t xml:space="preserve">2000 el proyecto del "REGLAMENTO DEL PRIMER PROCEDIMIENTO ESPECIAL ABREVIADO PARA EL TRANSPORTE </w:t>
      </w:r>
      <w:r>
        <w:rPr>
          <w:rStyle w:val="CharacterStyle1"/>
          <w:spacing w:val="-13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6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5"/>
          <w:w w:val="105"/>
          <w:lang w:val="es-ES" w:eastAsia="es-ES"/>
        </w:rPr>
        <w:t>días hábiles, quien a bien lo tenga, presente las objeciones que se estime convenientes.</w:t>
      </w:r>
    </w:p>
    <w:p w:rsidR="00F23CAA" w:rsidRDefault="00F23CAA" w:rsidP="00F23CAA">
      <w:pPr>
        <w:pStyle w:val="Style11"/>
        <w:kinsoku w:val="0"/>
        <w:autoSpaceDE/>
        <w:autoSpaceDN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SEGUNDO: </w:t>
      </w:r>
      <w:r>
        <w:rPr>
          <w:rStyle w:val="CharacterStyle1"/>
          <w:spacing w:val="-4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3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</w:t>
      </w:r>
    </w:p>
    <w:p w:rsidR="00F23CAA" w:rsidRDefault="00F23CAA" w:rsidP="00F23CAA">
      <w:pPr>
        <w:pStyle w:val="Style11"/>
        <w:kinsoku w:val="0"/>
        <w:autoSpaceDE/>
        <w:autoSpaceDN/>
        <w:rPr>
          <w:rStyle w:val="CharacterStyle1"/>
          <w:spacing w:val="-10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8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-3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7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spacing w:val="-10"/>
          <w:w w:val="105"/>
          <w:lang w:val="es-ES" w:eastAsia="es-ES"/>
        </w:rPr>
        <w:t>60 puntos.</w:t>
      </w:r>
    </w:p>
    <w:p w:rsidR="00F23CAA" w:rsidRDefault="00F23CAA" w:rsidP="00F23CAA">
      <w:pPr>
        <w:pStyle w:val="Style11"/>
        <w:kinsoku w:val="0"/>
        <w:autoSpaceDE/>
        <w:autoSpaceDN/>
        <w:spacing w:before="180" w:after="72"/>
        <w:ind w:right="0"/>
        <w:jc w:val="center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>Que el Consejo de Transporte Público, mediante acuerdo firme, publicado en el</w:t>
      </w:r>
      <w:r>
        <w:rPr>
          <w:rStyle w:val="CharacterStyle1"/>
          <w:spacing w:val="-8"/>
          <w:w w:val="105"/>
          <w:lang w:val="es-ES" w:eastAsia="es-ES"/>
        </w:rPr>
        <w:br/>
      </w:r>
      <w:r>
        <w:rPr>
          <w:rStyle w:val="CharacterStyle1"/>
          <w:spacing w:val="-6"/>
          <w:w w:val="105"/>
          <w:lang w:val="es-ES" w:eastAsia="es-ES"/>
        </w:rPr>
        <w:t>Alcance N° 73 a La Gaceta N° 199, de fecha 17 de octubre del 2001, estableció un listado</w:t>
      </w:r>
      <w:r>
        <w:rPr>
          <w:rStyle w:val="CharacterStyle1"/>
          <w:spacing w:val="-6"/>
          <w:w w:val="105"/>
          <w:lang w:val="es-ES" w:eastAsia="es-ES"/>
        </w:rPr>
        <w:br/>
      </w:r>
      <w:r>
        <w:rPr>
          <w:rStyle w:val="CharacterStyle1"/>
          <w:spacing w:val="-2"/>
          <w:w w:val="105"/>
          <w:lang w:val="es-ES" w:eastAsia="es-ES"/>
        </w:rPr>
        <w:t>de aclaraciones a las calificaciones de los oferentes del Primer Procedimiento Especial</w:t>
      </w:r>
    </w:p>
    <w:p w:rsidR="00F23CAA" w:rsidRDefault="00F23CAA" w:rsidP="00F23CAA">
      <w:pPr>
        <w:pStyle w:val="Style12"/>
        <w:tabs>
          <w:tab w:val="right" w:pos="10157"/>
        </w:tabs>
        <w:kinsoku w:val="0"/>
        <w:autoSpaceDE/>
        <w:autoSpaceDN/>
        <w:adjustRightInd/>
        <w:ind w:left="8928"/>
        <w:rPr>
          <w:rStyle w:val="CharacterStyle4"/>
          <w:rFonts w:ascii="Bookman Old Style" w:hAnsi="Bookman Old Style" w:cs="Bookman Old Style"/>
          <w:spacing w:val="6"/>
          <w:w w:val="65"/>
          <w:sz w:val="12"/>
          <w:szCs w:val="12"/>
          <w:lang w:val="es-ES" w:eastAsia="es-ES"/>
        </w:rPr>
      </w:pPr>
      <w:r>
        <w:rPr>
          <w:rStyle w:val="CharacterStyle4"/>
          <w:rFonts w:ascii="Arial" w:hAnsi="Arial" w:cs="Arial"/>
          <w:i/>
          <w:iCs/>
          <w:spacing w:val="-2"/>
          <w:w w:val="165"/>
          <w:sz w:val="9"/>
          <w:szCs w:val="9"/>
          <w:vertAlign w:val="subscript"/>
          <w:lang w:val="es-ES" w:eastAsia="es-ES"/>
        </w:rPr>
        <w:t>J</w:t>
      </w:r>
    </w:p>
    <w:p w:rsidR="00F23CAA" w:rsidRDefault="00F23CAA" w:rsidP="00F23CAA">
      <w:pPr>
        <w:pStyle w:val="Style13"/>
        <w:kinsoku w:val="0"/>
        <w:autoSpaceDE/>
        <w:autoSpaceDN/>
        <w:spacing w:before="288"/>
        <w:ind w:left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>Abreviado de Taxis, publicadas en el Alcance N° 66 a La Gaceta N° 171, de fecha 6 de setiembre del 2001, el recurrente nuevamente obtiene una calificación de 60 puntos.</w:t>
      </w:r>
    </w:p>
    <w:p w:rsidR="00F23CAA" w:rsidRDefault="00F23CAA" w:rsidP="00F23CAA">
      <w:pPr>
        <w:pStyle w:val="Style13"/>
        <w:kinsoku w:val="0"/>
        <w:autoSpaceDE/>
        <w:autoSpaceDN/>
        <w:spacing w:before="504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lastRenderedPageBreak/>
        <w:t xml:space="preserve">QUINTO: </w:t>
      </w:r>
      <w:r>
        <w:rPr>
          <w:spacing w:val="-6"/>
          <w:w w:val="105"/>
          <w:sz w:val="25"/>
          <w:szCs w:val="25"/>
          <w:lang w:val="es-ES" w:eastAsia="es-ES"/>
        </w:rPr>
        <w:t xml:space="preserve">Que el caso del actual apelante obtuvo una calificación igual a 60 puntos por haber aportado una licencia tipo C 1 vencida, según se desprende de los atestados de su </w:t>
      </w:r>
      <w:r>
        <w:rPr>
          <w:spacing w:val="-8"/>
          <w:w w:val="105"/>
          <w:sz w:val="25"/>
          <w:szCs w:val="25"/>
          <w:lang w:val="es-ES" w:eastAsia="es-ES"/>
        </w:rPr>
        <w:t>oferta y como lo admite el recurrente en su libelo de apelación.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252" w:line="684" w:lineRule="auto"/>
        <w:ind w:left="72" w:right="648"/>
        <w:rPr>
          <w:rStyle w:val="CharacterStyle4"/>
          <w:spacing w:val="-4"/>
          <w:w w:val="105"/>
          <w:szCs w:val="25"/>
          <w:lang w:val="es-ES" w:eastAsia="es-ES"/>
        </w:rPr>
      </w:pPr>
      <w:r>
        <w:rPr>
          <w:rStyle w:val="CharacterStyle4"/>
          <w:b/>
          <w:bCs/>
          <w:spacing w:val="-13"/>
          <w:szCs w:val="25"/>
          <w:lang w:val="es-ES" w:eastAsia="es-ES"/>
        </w:rPr>
        <w:t xml:space="preserve">SEXTO: </w:t>
      </w:r>
      <w:r>
        <w:rPr>
          <w:rStyle w:val="CharacterStyle4"/>
          <w:spacing w:val="-13"/>
          <w:w w:val="10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4"/>
          <w:szCs w:val="25"/>
          <w:lang w:val="es-ES" w:eastAsia="es-ES"/>
        </w:rPr>
        <w:t xml:space="preserve">Redacta la Jueza Pérez Peláez; </w:t>
      </w:r>
      <w:r>
        <w:rPr>
          <w:rStyle w:val="CharacterStyle4"/>
          <w:spacing w:val="-4"/>
          <w:w w:val="105"/>
          <w:szCs w:val="25"/>
          <w:lang w:val="es-ES" w:eastAsia="es-ES"/>
        </w:rPr>
        <w:t>y,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360" w:line="208" w:lineRule="auto"/>
        <w:jc w:val="center"/>
        <w:rPr>
          <w:rStyle w:val="CharacterStyle4"/>
          <w:b/>
          <w:bCs/>
          <w:szCs w:val="25"/>
          <w:lang w:val="es-ES" w:eastAsia="es-ES"/>
        </w:rPr>
      </w:pPr>
      <w:r>
        <w:rPr>
          <w:rStyle w:val="CharacterStyle4"/>
          <w:b/>
          <w:bCs/>
          <w:szCs w:val="25"/>
          <w:lang w:val="es-ES" w:eastAsia="es-ES"/>
        </w:rPr>
        <w:t>CONSIDERANDO:</w:t>
      </w:r>
    </w:p>
    <w:p w:rsidR="00F23CAA" w:rsidRDefault="00F23CAA" w:rsidP="00F23CAA">
      <w:pPr>
        <w:pStyle w:val="Style1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96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 xml:space="preserve">SOBRE LA COMPETENCIA: </w:t>
      </w:r>
      <w:r>
        <w:rPr>
          <w:spacing w:val="2"/>
          <w:w w:val="10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13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6"/>
          <w:w w:val="105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14"/>
          <w:w w:val="105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w w:val="105"/>
          <w:sz w:val="25"/>
          <w:szCs w:val="25"/>
          <w:lang w:val="es-ES" w:eastAsia="es-ES"/>
        </w:rPr>
        <w:t xml:space="preserve">abreviado para el transporte remunerado de personas en vehículos en la modalidad de taxi" </w:t>
      </w:r>
      <w:r>
        <w:rPr>
          <w:spacing w:val="-8"/>
          <w:w w:val="105"/>
          <w:sz w:val="25"/>
          <w:szCs w:val="25"/>
          <w:lang w:val="es-ES" w:eastAsia="es-ES"/>
        </w:rPr>
        <w:t>y sus reformas; así como la resolución de la Contraloría General de la República No. RC</w:t>
      </w:r>
      <w:r>
        <w:rPr>
          <w:spacing w:val="-8"/>
          <w:w w:val="105"/>
          <w:sz w:val="25"/>
          <w:szCs w:val="25"/>
          <w:lang w:val="es-ES" w:eastAsia="es-ES"/>
        </w:rPr>
        <w:softHyphen/>
      </w:r>
      <w:r>
        <w:rPr>
          <w:spacing w:val="-9"/>
          <w:w w:val="105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pacing w:val="-5"/>
          <w:w w:val="105"/>
          <w:sz w:val="25"/>
          <w:szCs w:val="25"/>
          <w:lang w:val="es-ES" w:eastAsia="es-ES"/>
        </w:rPr>
        <w:t xml:space="preserve">el Tribunal Administrativo de Transporte es el competente para conocer </w:t>
      </w:r>
      <w:r>
        <w:rPr>
          <w:spacing w:val="-5"/>
          <w:w w:val="95"/>
          <w:lang w:val="es-ES" w:eastAsia="es-ES"/>
        </w:rPr>
        <w:t xml:space="preserve">y </w:t>
      </w:r>
      <w:r>
        <w:rPr>
          <w:spacing w:val="-5"/>
          <w:w w:val="105"/>
          <w:sz w:val="25"/>
          <w:szCs w:val="25"/>
          <w:lang w:val="es-ES" w:eastAsia="es-ES"/>
        </w:rPr>
        <w:t xml:space="preserve">resolver el </w:t>
      </w:r>
      <w:r>
        <w:rPr>
          <w:spacing w:val="-8"/>
          <w:w w:val="105"/>
          <w:sz w:val="25"/>
          <w:szCs w:val="25"/>
          <w:lang w:val="es-ES" w:eastAsia="es-ES"/>
        </w:rPr>
        <w:t>presente recurso de apelación.</w:t>
      </w:r>
    </w:p>
    <w:p w:rsidR="00F23CAA" w:rsidRDefault="00F23CAA" w:rsidP="00F23CAA">
      <w:pPr>
        <w:pStyle w:val="Style1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60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7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7"/>
          <w:w w:val="105"/>
          <w:sz w:val="25"/>
          <w:szCs w:val="25"/>
          <w:lang w:val="es-ES" w:eastAsia="es-ES"/>
        </w:rPr>
        <w:t xml:space="preserve"> El </w:t>
      </w:r>
      <w:r>
        <w:rPr>
          <w:spacing w:val="-3"/>
          <w:w w:val="105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Villalobos Vargas, </w:t>
      </w:r>
      <w:r>
        <w:rPr>
          <w:spacing w:val="-3"/>
          <w:w w:val="105"/>
          <w:sz w:val="25"/>
          <w:szCs w:val="25"/>
          <w:lang w:val="es-ES" w:eastAsia="es-ES"/>
        </w:rPr>
        <w:t xml:space="preserve">quien es oferente del concurso </w:t>
      </w:r>
      <w:r>
        <w:rPr>
          <w:spacing w:val="-5"/>
          <w:w w:val="105"/>
          <w:sz w:val="25"/>
          <w:szCs w:val="25"/>
          <w:lang w:val="es-ES" w:eastAsia="es-ES"/>
        </w:rPr>
        <w:t xml:space="preserve">público.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5"/>
          <w:w w:val="105"/>
          <w:sz w:val="25"/>
          <w:szCs w:val="25"/>
          <w:lang w:val="es-ES" w:eastAsia="es-ES"/>
        </w:rPr>
        <w:t xml:space="preserve"> Conforme al estudio efectuado </w:t>
      </w:r>
      <w:r>
        <w:rPr>
          <w:spacing w:val="-3"/>
          <w:w w:val="105"/>
          <w:sz w:val="25"/>
          <w:szCs w:val="25"/>
          <w:lang w:val="es-ES" w:eastAsia="es-ES"/>
        </w:rPr>
        <w:t xml:space="preserve">el Recurso de Revocatoria con Apelación en subsidio fue presentado dentro del plazo </w:t>
      </w:r>
      <w:r>
        <w:rPr>
          <w:spacing w:val="-5"/>
          <w:w w:val="105"/>
          <w:sz w:val="25"/>
          <w:szCs w:val="25"/>
          <w:lang w:val="es-ES" w:eastAsia="es-ES"/>
        </w:rPr>
        <w:t xml:space="preserve">legal establecido para tal fin, en los términos del artículo 11 de la Ley Reguladora del </w:t>
      </w:r>
      <w:r>
        <w:rPr>
          <w:spacing w:val="-8"/>
          <w:w w:val="105"/>
          <w:sz w:val="25"/>
          <w:szCs w:val="25"/>
          <w:lang w:val="es-ES" w:eastAsia="es-ES"/>
        </w:rPr>
        <w:t>Servicio Público de Transporte Remunerado de Personas en vehículos en la modalidad de taxi, Ley N° 7969, del 28 de enero del 2000.</w:t>
      </w:r>
    </w:p>
    <w:p w:rsidR="00F23CAA" w:rsidRPr="00D9302E" w:rsidRDefault="00F23CAA" w:rsidP="00F23CAA">
      <w:pPr>
        <w:pStyle w:val="Style1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24" w:after="72"/>
        <w:rPr>
          <w:spacing w:val="3"/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>SOBRE LOS HEHCOS PROBADOS.</w:t>
      </w:r>
      <w:r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- </w:t>
      </w:r>
      <w:r>
        <w:rPr>
          <w:spacing w:val="-1"/>
          <w:w w:val="10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10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2"/>
          <w:w w:val="105"/>
          <w:sz w:val="25"/>
          <w:szCs w:val="25"/>
          <w:lang w:val="es-ES" w:eastAsia="es-ES"/>
        </w:rPr>
        <w:t xml:space="preserve">sido acreditados: </w:t>
      </w:r>
      <w:r w:rsidRPr="00D9302E">
        <w:rPr>
          <w:bCs/>
          <w:spacing w:val="-2"/>
          <w:sz w:val="25"/>
          <w:szCs w:val="25"/>
          <w:lang w:val="es-ES" w:eastAsia="es-ES"/>
        </w:rPr>
        <w:t>A)</w:t>
      </w:r>
      <w:r>
        <w:rPr>
          <w:b/>
          <w:bCs/>
          <w:spacing w:val="-2"/>
          <w:sz w:val="25"/>
          <w:szCs w:val="25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spacing w:val="-2"/>
          <w:w w:val="105"/>
          <w:sz w:val="25"/>
          <w:szCs w:val="25"/>
          <w:lang w:val="es-ES" w:eastAsia="es-ES"/>
        </w:rPr>
        <w:t xml:space="preserve">Que el Consejo de Transporte Público publicó en el Alcance 45 a </w:t>
      </w:r>
      <w:r>
        <w:rPr>
          <w:spacing w:val="-13"/>
          <w:w w:val="105"/>
          <w:sz w:val="25"/>
          <w:szCs w:val="25"/>
          <w:lang w:val="es-ES" w:eastAsia="es-ES"/>
        </w:rPr>
        <w:t xml:space="preserve">la Gaceta N° 134 del 12 de julio del 2000 el proyecto del "REGLAMENTO DEL PRIMER </w:t>
      </w:r>
      <w:r>
        <w:rPr>
          <w:w w:val="105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9"/>
          <w:w w:val="105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3"/>
          <w:w w:val="105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 w:rsidRPr="00D9302E">
        <w:rPr>
          <w:spacing w:val="-1"/>
          <w:sz w:val="25"/>
          <w:szCs w:val="25"/>
          <w:lang w:val="es-ES" w:eastAsia="es-ES"/>
        </w:rPr>
        <w:t xml:space="preserve">interesados, presentaran las objeciones que estimaran convenientes. </w:t>
      </w:r>
      <w:r w:rsidRPr="00D9302E">
        <w:rPr>
          <w:rFonts w:ascii="Bookman Old Style" w:hAnsi="Bookman Old Style" w:cs="Bookman Old Style"/>
          <w:bCs/>
          <w:spacing w:val="-1"/>
          <w:lang w:val="es-ES" w:eastAsia="es-ES"/>
        </w:rPr>
        <w:t>B).</w:t>
      </w:r>
      <w:r w:rsidRPr="00D9302E">
        <w:rPr>
          <w:rFonts w:ascii="Bookman Old Style" w:hAnsi="Bookman Old Style" w:cs="Bookman Old Style"/>
          <w:bCs/>
          <w:spacing w:val="-1"/>
          <w:sz w:val="6"/>
          <w:szCs w:val="6"/>
          <w:lang w:val="es-ES" w:eastAsia="es-ES"/>
        </w:rPr>
        <w:t>-</w:t>
      </w:r>
      <w:r w:rsidRPr="00D9302E">
        <w:rPr>
          <w:rFonts w:ascii="Bookman Old Style" w:hAnsi="Bookman Old Style" w:cs="Bookman Old Style"/>
          <w:b/>
          <w:bCs/>
          <w:spacing w:val="-1"/>
          <w:sz w:val="6"/>
          <w:szCs w:val="6"/>
          <w:lang w:val="es-ES" w:eastAsia="es-ES"/>
        </w:rPr>
        <w:t xml:space="preserve"> </w:t>
      </w:r>
      <w:r w:rsidRPr="00D9302E">
        <w:rPr>
          <w:spacing w:val="-1"/>
          <w:sz w:val="25"/>
          <w:szCs w:val="25"/>
          <w:lang w:val="es-ES" w:eastAsia="es-ES"/>
        </w:rPr>
        <w:t xml:space="preserve">Que mediante </w:t>
      </w:r>
      <w:r w:rsidRPr="00D9302E">
        <w:rPr>
          <w:spacing w:val="-7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 w:rsidRPr="00D9302E">
        <w:rPr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 w:rsidRPr="00D9302E">
        <w:rPr>
          <w:spacing w:val="-5"/>
          <w:sz w:val="25"/>
          <w:szCs w:val="25"/>
          <w:lang w:val="es-ES" w:eastAsia="es-ES"/>
        </w:rPr>
        <w:t xml:space="preserve">público de taxi, según "REGLAMENTO DEL PRIMER PROCEDIMIENTO ESPECIAL </w:t>
      </w:r>
      <w:r w:rsidRPr="00D9302E">
        <w:rPr>
          <w:spacing w:val="4"/>
          <w:sz w:val="25"/>
          <w:szCs w:val="25"/>
          <w:lang w:val="es-ES" w:eastAsia="es-ES"/>
        </w:rPr>
        <w:t xml:space="preserve">ABREVIDADO PARA EL TRANSPORTE REMUNERADO DE PERSONAS EN </w:t>
      </w:r>
      <w:r w:rsidRPr="00D9302E">
        <w:rPr>
          <w:spacing w:val="-2"/>
          <w:sz w:val="25"/>
          <w:szCs w:val="25"/>
          <w:lang w:val="es-ES" w:eastAsia="es-ES"/>
        </w:rPr>
        <w:t xml:space="preserve">VEHICULOS EN LA MODALIDAD DE TAXI" </w:t>
      </w:r>
      <w:r w:rsidRPr="00D9302E">
        <w:rPr>
          <w:rFonts w:ascii="Bookman Old Style" w:hAnsi="Bookman Old Style" w:cs="Bookman Old Style"/>
          <w:bCs/>
          <w:spacing w:val="-2"/>
          <w:lang w:val="es-ES" w:eastAsia="es-ES"/>
        </w:rPr>
        <w:t>C).</w:t>
      </w:r>
      <w:r w:rsidRPr="00D9302E">
        <w:rPr>
          <w:rFonts w:ascii="Bookman Old Style" w:hAnsi="Bookman Old Style" w:cs="Bookman Old Style"/>
          <w:bCs/>
          <w:spacing w:val="-2"/>
          <w:sz w:val="6"/>
          <w:szCs w:val="6"/>
          <w:lang w:val="es-ES" w:eastAsia="es-ES"/>
        </w:rPr>
        <w:t>-</w:t>
      </w:r>
      <w:r w:rsidRPr="00D9302E"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 </w:t>
      </w:r>
      <w:r w:rsidRPr="00D9302E">
        <w:rPr>
          <w:spacing w:val="-2"/>
          <w:sz w:val="25"/>
          <w:szCs w:val="25"/>
          <w:lang w:val="es-ES" w:eastAsia="es-ES"/>
        </w:rPr>
        <w:t xml:space="preserve">Que el recurrente participó en el concurso público, ante el </w:t>
      </w:r>
      <w:r w:rsidRPr="00D9302E">
        <w:rPr>
          <w:spacing w:val="-2"/>
          <w:sz w:val="25"/>
          <w:szCs w:val="25"/>
          <w:lang w:val="es-ES" w:eastAsia="es-ES"/>
        </w:rPr>
        <w:lastRenderedPageBreak/>
        <w:t xml:space="preserve">Consejo de Transporte Público con la oferta N° </w:t>
      </w:r>
      <w:r>
        <w:rPr>
          <w:spacing w:val="-2"/>
          <w:sz w:val="25"/>
          <w:szCs w:val="25"/>
          <w:lang w:val="es-ES" w:eastAsia="es-ES"/>
        </w:rPr>
        <w:t>…</w:t>
      </w:r>
      <w:proofErr w:type="gramStart"/>
      <w:r>
        <w:rPr>
          <w:spacing w:val="-2"/>
          <w:sz w:val="25"/>
          <w:szCs w:val="25"/>
          <w:lang w:val="es-ES" w:eastAsia="es-ES"/>
        </w:rPr>
        <w:t>.</w:t>
      </w:r>
      <w:r w:rsidRPr="00D9302E">
        <w:rPr>
          <w:spacing w:val="-2"/>
          <w:sz w:val="25"/>
          <w:szCs w:val="25"/>
          <w:lang w:val="es-ES" w:eastAsia="es-ES"/>
        </w:rPr>
        <w:t>.</w:t>
      </w:r>
      <w:proofErr w:type="gramEnd"/>
      <w:r w:rsidRPr="00D9302E">
        <w:rPr>
          <w:spacing w:val="-2"/>
          <w:sz w:val="25"/>
          <w:szCs w:val="25"/>
          <w:lang w:val="es-ES" w:eastAsia="es-ES"/>
        </w:rPr>
        <w:t xml:space="preserve"> </w:t>
      </w:r>
      <w:r w:rsidRPr="00D9302E">
        <w:rPr>
          <w:rFonts w:ascii="Bookman Old Style" w:hAnsi="Bookman Old Style" w:cs="Bookman Old Style"/>
          <w:bCs/>
          <w:spacing w:val="-2"/>
          <w:lang w:val="es-ES" w:eastAsia="es-ES"/>
        </w:rPr>
        <w:t>D).</w:t>
      </w:r>
      <w:r w:rsidRPr="00D9302E">
        <w:rPr>
          <w:rFonts w:ascii="Bookman Old Style" w:hAnsi="Bookman Old Style" w:cs="Bookman Old Style"/>
          <w:bCs/>
          <w:spacing w:val="-2"/>
          <w:sz w:val="6"/>
          <w:szCs w:val="6"/>
          <w:lang w:val="es-ES" w:eastAsia="es-ES"/>
        </w:rPr>
        <w:t>-</w:t>
      </w:r>
      <w:r w:rsidRPr="00D9302E"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 </w:t>
      </w:r>
      <w:r w:rsidRPr="00D9302E">
        <w:rPr>
          <w:spacing w:val="-2"/>
          <w:sz w:val="25"/>
          <w:szCs w:val="25"/>
          <w:lang w:val="es-ES" w:eastAsia="es-ES"/>
        </w:rPr>
        <w:t xml:space="preserve">Que </w:t>
      </w:r>
      <w:r w:rsidRPr="00D9302E">
        <w:rPr>
          <w:spacing w:val="-3"/>
          <w:sz w:val="25"/>
          <w:szCs w:val="25"/>
          <w:lang w:val="es-ES" w:eastAsia="es-ES"/>
        </w:rPr>
        <w:t xml:space="preserve">el recurrente consignó en los atestados de su oferta una copia de la licencia tipo Cl vencida. </w:t>
      </w:r>
      <w:r w:rsidRPr="00D9302E">
        <w:rPr>
          <w:rFonts w:ascii="Bookman Old Style" w:hAnsi="Bookman Old Style" w:cs="Bookman Old Style"/>
          <w:bCs/>
          <w:spacing w:val="6"/>
          <w:lang w:val="es-ES" w:eastAsia="es-ES"/>
        </w:rPr>
        <w:t>E)</w:t>
      </w:r>
      <w:r w:rsidRPr="00D9302E">
        <w:rPr>
          <w:rFonts w:ascii="Bookman Old Style" w:hAnsi="Bookman Old Style" w:cs="Bookman Old Style"/>
          <w:b/>
          <w:bCs/>
          <w:spacing w:val="6"/>
          <w:lang w:val="es-ES" w:eastAsia="es-ES"/>
        </w:rPr>
        <w:t xml:space="preserve"> </w:t>
      </w:r>
      <w:r w:rsidRPr="00D9302E">
        <w:rPr>
          <w:spacing w:val="6"/>
          <w:sz w:val="25"/>
          <w:szCs w:val="25"/>
          <w:lang w:val="es-ES" w:eastAsia="es-ES"/>
        </w:rPr>
        <w:t xml:space="preserve">Que según certificación emitida por la Dirección General de Educación Vial, </w:t>
      </w:r>
      <w:r w:rsidRPr="00D9302E">
        <w:rPr>
          <w:spacing w:val="-6"/>
          <w:sz w:val="25"/>
          <w:szCs w:val="25"/>
          <w:lang w:val="es-ES" w:eastAsia="es-ES"/>
        </w:rPr>
        <w:t xml:space="preserve">Departamento de Licencias, de fecha 24 de setiembre de 2002, que consta en el expediente </w:t>
      </w:r>
      <w:r w:rsidRPr="00D9302E">
        <w:rPr>
          <w:spacing w:val="-1"/>
          <w:sz w:val="25"/>
          <w:szCs w:val="25"/>
          <w:lang w:val="es-ES" w:eastAsia="es-ES"/>
        </w:rPr>
        <w:t xml:space="preserve">administrativo, el recurrente renovó su licencia de conducir tipo Cl por última vez, el día </w:t>
      </w:r>
      <w:r w:rsidRPr="00D9302E">
        <w:rPr>
          <w:spacing w:val="-4"/>
          <w:sz w:val="25"/>
          <w:szCs w:val="25"/>
          <w:lang w:val="es-ES" w:eastAsia="es-ES"/>
        </w:rPr>
        <w:t>12 de setiembre de 2001.</w:t>
      </w:r>
    </w:p>
    <w:p w:rsidR="00F23CAA" w:rsidRDefault="00F23CAA" w:rsidP="00F23CAA">
      <w:pPr>
        <w:pStyle w:val="Style12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432" w:line="204" w:lineRule="auto"/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8"/>
          <w:sz w:val="24"/>
          <w:szCs w:val="24"/>
          <w:lang w:val="es-ES" w:eastAsia="es-ES"/>
        </w:rPr>
        <w:t>HECHOS NO PROBADOS.</w:t>
      </w:r>
      <w:r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>-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288"/>
        <w:ind w:left="72"/>
        <w:rPr>
          <w:rStyle w:val="CharacterStyle4"/>
          <w:spacing w:val="-3"/>
          <w:szCs w:val="25"/>
          <w:lang w:val="es-ES" w:eastAsia="es-ES"/>
        </w:rPr>
      </w:pPr>
      <w:r>
        <w:rPr>
          <w:rStyle w:val="CharacterStyle4"/>
          <w:spacing w:val="-3"/>
          <w:szCs w:val="25"/>
          <w:lang w:val="es-ES" w:eastAsia="es-ES"/>
        </w:rPr>
        <w:t>Ninguno de importancia para la resolución del presente asunto.</w:t>
      </w:r>
    </w:p>
    <w:p w:rsidR="00F23CAA" w:rsidRDefault="00F23CAA" w:rsidP="00F23CAA">
      <w:pPr>
        <w:pStyle w:val="Style12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 w:line="199" w:lineRule="auto"/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8"/>
          <w:sz w:val="24"/>
          <w:szCs w:val="24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>-</w:t>
      </w:r>
    </w:p>
    <w:p w:rsidR="00F23CAA" w:rsidRDefault="00F23CAA" w:rsidP="00F23CAA">
      <w:pPr>
        <w:pStyle w:val="Style13"/>
        <w:kinsoku w:val="0"/>
        <w:autoSpaceDE/>
        <w:autoSpaceDN/>
        <w:spacing w:before="288"/>
        <w:rPr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sz w:val="25"/>
          <w:szCs w:val="2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sz w:val="25"/>
          <w:szCs w:val="2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sz w:val="25"/>
          <w:szCs w:val="25"/>
          <w:lang w:val="es-ES" w:eastAsia="es-ES"/>
        </w:rPr>
        <w:t>petente</w:t>
      </w:r>
      <w:proofErr w:type="spellEnd"/>
      <w:r>
        <w:rPr>
          <w:spacing w:val="-6"/>
          <w:sz w:val="25"/>
          <w:szCs w:val="25"/>
          <w:lang w:val="es-ES" w:eastAsia="es-ES"/>
        </w:rPr>
        <w:t xml:space="preserve">, cuando desaplica la calificación por haber aportado dentro de los documentos de su </w:t>
      </w:r>
      <w:r>
        <w:rPr>
          <w:sz w:val="25"/>
          <w:szCs w:val="25"/>
          <w:lang w:val="es-ES" w:eastAsia="es-ES"/>
        </w:rPr>
        <w:t xml:space="preserve">oferta una copia de la licencia de conducir tipo C1 vencida, lo que condujo al rebajo </w:t>
      </w:r>
      <w:r>
        <w:rPr>
          <w:spacing w:val="-3"/>
          <w:sz w:val="25"/>
          <w:szCs w:val="25"/>
          <w:lang w:val="es-ES" w:eastAsia="es-ES"/>
        </w:rPr>
        <w:t xml:space="preserve">respectivo de 40 puntos en ese rubro, dando como resultado el puntaje hoy asignado al </w:t>
      </w:r>
      <w:r>
        <w:rPr>
          <w:sz w:val="25"/>
          <w:szCs w:val="25"/>
          <w:lang w:val="es-ES" w:eastAsia="es-ES"/>
        </w:rPr>
        <w:t>recurrente.</w:t>
      </w:r>
    </w:p>
    <w:p w:rsidR="00F23CAA" w:rsidRDefault="00F23CAA" w:rsidP="00F23CAA">
      <w:pPr>
        <w:pStyle w:val="Style13"/>
        <w:kinsoku w:val="0"/>
        <w:autoSpaceDE/>
        <w:autoSpaceDN/>
        <w:spacing w:before="216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7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sz w:val="25"/>
          <w:szCs w:val="25"/>
          <w:lang w:val="es-ES" w:eastAsia="es-ES"/>
        </w:rPr>
        <w:t>Vehículos en la Modalidad de Taxi" dispone que:</w:t>
      </w:r>
    </w:p>
    <w:p w:rsidR="00F23CAA" w:rsidRDefault="00F23CAA" w:rsidP="00F23CAA">
      <w:pPr>
        <w:pStyle w:val="Style13"/>
        <w:kinsoku w:val="0"/>
        <w:autoSpaceDE/>
        <w:autoSpaceDN/>
        <w:spacing w:before="216"/>
        <w:rPr>
          <w:spacing w:val="-4"/>
          <w:sz w:val="25"/>
          <w:szCs w:val="2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5"/>
          <w:w w:val="105"/>
          <w:lang w:val="es-ES" w:eastAsia="es-ES"/>
        </w:rPr>
        <w:t xml:space="preserve">a) Continuidad en la prestación del servicio público: Se acreditará un cuarenta por ciento </w:t>
      </w:r>
      <w:r>
        <w:rPr>
          <w:i/>
          <w:iCs/>
          <w:spacing w:val="-6"/>
          <w:w w:val="105"/>
          <w:lang w:val="es-ES" w:eastAsia="es-ES"/>
        </w:rPr>
        <w:t xml:space="preserve">(40%) del total de puntos por evaluar a quien demuestre, tener licencia C-1 </w:t>
      </w:r>
      <w:r>
        <w:rPr>
          <w:rFonts w:ascii="Bookman Old Style" w:hAnsi="Bookman Old Style" w:cs="Bookman Old Style"/>
          <w:i/>
          <w:iCs/>
          <w:spacing w:val="-6"/>
          <w:sz w:val="22"/>
          <w:szCs w:val="22"/>
          <w:u w:val="single"/>
          <w:lang w:val="es-ES" w:eastAsia="es-ES"/>
        </w:rPr>
        <w:t>vigente."</w:t>
      </w:r>
      <w:r>
        <w:rPr>
          <w:spacing w:val="-6"/>
          <w:sz w:val="25"/>
          <w:szCs w:val="25"/>
          <w:lang w:val="es-ES" w:eastAsia="es-ES"/>
        </w:rPr>
        <w:t xml:space="preserve"> (Lo </w:t>
      </w:r>
      <w:r>
        <w:rPr>
          <w:spacing w:val="-4"/>
          <w:sz w:val="25"/>
          <w:szCs w:val="25"/>
          <w:lang w:val="es-ES" w:eastAsia="es-ES"/>
        </w:rPr>
        <w:t>subrayado no pertenece al original)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216" w:after="252"/>
        <w:ind w:left="72" w:right="72"/>
        <w:rPr>
          <w:rStyle w:val="CharacterStyle4"/>
          <w:spacing w:val="-3"/>
          <w:szCs w:val="25"/>
          <w:lang w:val="es-ES" w:eastAsia="es-ES"/>
        </w:rPr>
      </w:pPr>
      <w:r>
        <w:rPr>
          <w:rStyle w:val="CharacterStyle4"/>
          <w:spacing w:val="-3"/>
          <w:szCs w:val="2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F23CAA" w:rsidRDefault="00F23CAA" w:rsidP="00F23CAA">
      <w:pPr>
        <w:pStyle w:val="Style12"/>
        <w:kinsoku w:val="0"/>
        <w:autoSpaceDE/>
        <w:autoSpaceDN/>
        <w:adjustRightInd/>
        <w:ind w:left="72" w:right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servicio remunerado de personas en modalidad taxi. Todos los oferentes deberán presentar los siguientes requisitos especiales: a. Copia certificada de la licencia "Cl ", conforme a la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Ley de Tránsito por Vías Públicas Terrestres"</w:t>
      </w:r>
    </w:p>
    <w:p w:rsidR="00F23CAA" w:rsidRDefault="00F23CAA" w:rsidP="00F23CAA">
      <w:pPr>
        <w:pStyle w:val="Style13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5"/>
          <w:sz w:val="25"/>
          <w:szCs w:val="25"/>
          <w:lang w:val="es-ES" w:eastAsia="es-ES"/>
        </w:rPr>
        <w:t xml:space="preserve">conducir tipo C1, vigente al momento de presentar la oferta. En ese tanto, al incumplir la </w:t>
      </w:r>
      <w:r>
        <w:rPr>
          <w:spacing w:val="1"/>
          <w:sz w:val="25"/>
          <w:szCs w:val="25"/>
          <w:lang w:val="es-ES" w:eastAsia="es-ES"/>
        </w:rPr>
        <w:t xml:space="preserve">condición dicha, como de los mismos atestados de la oferta se desprende y según la </w:t>
      </w:r>
      <w:r>
        <w:rPr>
          <w:spacing w:val="-1"/>
          <w:sz w:val="25"/>
          <w:szCs w:val="25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spacing w:val="-1"/>
          <w:w w:val="105"/>
          <w:sz w:val="25"/>
          <w:szCs w:val="2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1"/>
          <w:w w:val="105"/>
          <w:sz w:val="25"/>
          <w:szCs w:val="25"/>
          <w:lang w:val="es-ES" w:eastAsia="es-ES"/>
        </w:rPr>
        <w:t xml:space="preserve">presente </w:t>
      </w:r>
      <w:proofErr w:type="gramStart"/>
      <w:r>
        <w:rPr>
          <w:b/>
          <w:bCs/>
          <w:i/>
          <w:iCs/>
          <w:spacing w:val="1"/>
          <w:w w:val="105"/>
          <w:sz w:val="25"/>
          <w:szCs w:val="25"/>
          <w:lang w:val="es-ES" w:eastAsia="es-ES"/>
        </w:rPr>
        <w:t>resolución )</w:t>
      </w:r>
      <w:proofErr w:type="gramEnd"/>
      <w:r>
        <w:rPr>
          <w:b/>
          <w:bCs/>
          <w:i/>
          <w:iCs/>
          <w:spacing w:val="1"/>
          <w:w w:val="105"/>
          <w:sz w:val="25"/>
          <w:szCs w:val="25"/>
          <w:lang w:val="es-ES" w:eastAsia="es-ES"/>
        </w:rPr>
        <w:t xml:space="preserve"> </w:t>
      </w:r>
      <w:r>
        <w:rPr>
          <w:spacing w:val="1"/>
          <w:sz w:val="25"/>
          <w:szCs w:val="25"/>
          <w:lang w:val="es-ES" w:eastAsia="es-ES"/>
        </w:rPr>
        <w:t xml:space="preserve">debían restarse los 40 puntos hoy solicitados, lo que condujo </w:t>
      </w:r>
      <w:r>
        <w:rPr>
          <w:spacing w:val="2"/>
          <w:sz w:val="25"/>
          <w:szCs w:val="2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sz w:val="25"/>
          <w:szCs w:val="25"/>
          <w:lang w:val="es-ES" w:eastAsia="es-ES"/>
        </w:rPr>
        <w:lastRenderedPageBreak/>
        <w:t>puntuación de 60 por ciento.</w:t>
      </w:r>
    </w:p>
    <w:p w:rsidR="00F23CAA" w:rsidRDefault="00F23CAA" w:rsidP="00F23CAA">
      <w:pPr>
        <w:pStyle w:val="Style13"/>
        <w:kinsoku w:val="0"/>
        <w:autoSpaceDE/>
        <w:autoSpaceDN/>
        <w:spacing w:before="180"/>
        <w:rPr>
          <w:spacing w:val="-3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sz w:val="25"/>
          <w:szCs w:val="2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sz w:val="25"/>
          <w:szCs w:val="2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sz w:val="25"/>
          <w:szCs w:val="2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sz w:val="25"/>
          <w:szCs w:val="25"/>
          <w:lang w:val="es-ES" w:eastAsia="es-ES"/>
        </w:rPr>
        <w:t xml:space="preserve">rechaza el recurso de primera instancia, por parte de la Administración, la Sala </w:t>
      </w:r>
      <w:r>
        <w:rPr>
          <w:sz w:val="25"/>
          <w:szCs w:val="2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3"/>
          <w:sz w:val="25"/>
          <w:szCs w:val="25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F23CAA" w:rsidRDefault="00F23CAA" w:rsidP="00F23CAA">
      <w:pPr>
        <w:pStyle w:val="Style13"/>
        <w:kinsoku w:val="0"/>
        <w:autoSpaceDE/>
        <w:autoSpaceDN/>
        <w:spacing w:before="180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sz w:val="25"/>
          <w:szCs w:val="2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sz w:val="25"/>
          <w:szCs w:val="25"/>
          <w:lang w:val="es-ES" w:eastAsia="es-ES"/>
        </w:rPr>
        <w:t>dispuesto que: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spacing w:val="-5"/>
          <w:szCs w:val="25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>mas</w:t>
      </w:r>
      <w:proofErr w:type="spellEnd"/>
      <w:proofErr w:type="gramEnd"/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satisfactorios medios de prueba, para verificar el hecho histórico, sin que los medios de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prueba tengan la virtud de poder variar la realidad pasada de la cual dan fe. Esta forma de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pensar obedece a una aplicación del principio de eficiencia que pretende conseguir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conclusión, podría ser subsanable aquel requisito que, aunque sujeto a evaluación, se trate de un hecho histórico inmodificable a gusto del oferente y que, además, haya quedado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debidamente consignado (asentado y referenciado) en la oferta </w:t>
      </w:r>
      <w:r>
        <w:rPr>
          <w:rStyle w:val="CharacterStyle4"/>
          <w:spacing w:val="-3"/>
          <w:szCs w:val="25"/>
          <w:lang w:val="es-ES" w:eastAsia="es-ES"/>
        </w:rPr>
        <w:t>(Oficio N° 1390 DGCA</w:t>
      </w:r>
      <w:r>
        <w:rPr>
          <w:rStyle w:val="CharacterStyle4"/>
          <w:spacing w:val="-3"/>
          <w:szCs w:val="25"/>
          <w:lang w:val="es-ES" w:eastAsia="es-ES"/>
        </w:rPr>
        <w:softHyphen/>
      </w:r>
      <w:r>
        <w:rPr>
          <w:rStyle w:val="CharacterStyle4"/>
          <w:spacing w:val="-5"/>
          <w:szCs w:val="25"/>
          <w:lang w:val="es-ES" w:eastAsia="es-ES"/>
        </w:rPr>
        <w:t>154-99, del 11 de febrero de 1999).</w:t>
      </w:r>
    </w:p>
    <w:p w:rsidR="00F23CAA" w:rsidRDefault="00F23CAA" w:rsidP="00F23CAA">
      <w:pPr>
        <w:pStyle w:val="Style13"/>
        <w:kinsoku w:val="0"/>
        <w:autoSpaceDE/>
        <w:autoSpaceDN/>
        <w:spacing w:before="180" w:after="108"/>
        <w:rPr>
          <w:spacing w:val="-3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Como resultado de la asignación y puntaje obtenido, es obvio que el actual recurrente con </w:t>
      </w:r>
      <w:r>
        <w:rPr>
          <w:spacing w:val="4"/>
          <w:sz w:val="25"/>
          <w:szCs w:val="25"/>
          <w:lang w:val="es-ES" w:eastAsia="es-ES"/>
        </w:rPr>
        <w:t xml:space="preserve">una calificación de 60 puntos no pueda acudir, ni siquiera al proceso aleatorio, de </w:t>
      </w:r>
      <w:r>
        <w:rPr>
          <w:spacing w:val="-3"/>
          <w:sz w:val="25"/>
          <w:szCs w:val="25"/>
          <w:lang w:val="es-ES" w:eastAsia="es-ES"/>
        </w:rPr>
        <w:t>conformidad con la aplicación que resultó del empleo de las citas legales que se dirán: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line="225" w:lineRule="auto"/>
        <w:ind w:left="72" w:right="72"/>
        <w:rPr>
          <w:rStyle w:val="CharacterStyle4"/>
          <w:spacing w:val="-9"/>
          <w:w w:val="105"/>
          <w:szCs w:val="25"/>
          <w:lang w:val="es-ES" w:eastAsia="es-ES"/>
        </w:rPr>
      </w:pPr>
      <w:r>
        <w:rPr>
          <w:rStyle w:val="CharacterStyle4"/>
          <w:spacing w:val="-2"/>
          <w:w w:val="105"/>
          <w:szCs w:val="25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9"/>
          <w:w w:val="105"/>
          <w:szCs w:val="25"/>
          <w:lang w:val="es-ES" w:eastAsia="es-ES"/>
        </w:rPr>
        <w:t>Remunerado de Personas en Vehículos en la Modalidad de Taxi" dispone:</w:t>
      </w:r>
    </w:p>
    <w:p w:rsidR="00F23CAA" w:rsidRDefault="00F23CAA" w:rsidP="00F23CAA">
      <w:pPr>
        <w:pStyle w:val="Style13"/>
        <w:kinsoku w:val="0"/>
        <w:autoSpaceDE/>
        <w:autoSpaceDN/>
        <w:spacing w:line="235" w:lineRule="auto"/>
        <w:ind w:firstLine="72"/>
        <w:rPr>
          <w:i/>
          <w:iCs/>
          <w:lang w:val="es-ES" w:eastAsia="es-ES"/>
        </w:rPr>
      </w:pPr>
      <w:r>
        <w:rPr>
          <w:i/>
          <w:iCs/>
          <w:spacing w:val="6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lang w:val="es-ES" w:eastAsia="es-ES"/>
        </w:rPr>
        <w:t>calificación de las ofertas, por orden decreciente de estas....</w:t>
      </w:r>
    </w:p>
    <w:p w:rsidR="00F23CAA" w:rsidRDefault="00F23CAA" w:rsidP="00F23CAA">
      <w:pPr>
        <w:pStyle w:val="Style13"/>
        <w:kinsoku w:val="0"/>
        <w:autoSpaceDE/>
        <w:autoSpaceDN/>
        <w:spacing w:before="324" w:line="218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9"/>
          <w:sz w:val="26"/>
          <w:szCs w:val="26"/>
          <w:u w:val="single"/>
          <w:lang w:val="es-ES" w:eastAsia="es-ES"/>
        </w:rPr>
        <w:t>utilizará un procedimiento aleatorio para adjudicarlas.".</w:t>
      </w:r>
      <w:r>
        <w:rPr>
          <w:spacing w:val="-9"/>
          <w:w w:val="105"/>
          <w:sz w:val="25"/>
          <w:szCs w:val="25"/>
          <w:lang w:val="es-ES" w:eastAsia="es-ES"/>
        </w:rPr>
        <w:t xml:space="preserve"> (Lo subrayado y destacado no </w:t>
      </w:r>
      <w:r>
        <w:rPr>
          <w:spacing w:val="-8"/>
          <w:w w:val="105"/>
          <w:sz w:val="25"/>
          <w:szCs w:val="25"/>
          <w:lang w:val="es-ES" w:eastAsia="es-ES"/>
        </w:rPr>
        <w:t>pertenece al original)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288" w:line="230" w:lineRule="auto"/>
        <w:ind w:left="72" w:right="72"/>
        <w:rPr>
          <w:rStyle w:val="CharacterStyle4"/>
          <w:spacing w:val="-8"/>
          <w:w w:val="105"/>
          <w:szCs w:val="25"/>
          <w:lang w:val="es-ES" w:eastAsia="es-ES"/>
        </w:rPr>
      </w:pPr>
      <w:r>
        <w:rPr>
          <w:rStyle w:val="CharacterStyle4"/>
          <w:spacing w:val="-5"/>
          <w:w w:val="105"/>
          <w:szCs w:val="2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8"/>
          <w:w w:val="105"/>
          <w:szCs w:val="25"/>
          <w:lang w:val="es-ES" w:eastAsia="es-ES"/>
        </w:rPr>
        <w:t>para el transporte remunerado de personas en vehículos en la modalidad de taxi, establece:</w:t>
      </w:r>
    </w:p>
    <w:p w:rsidR="00F23CAA" w:rsidRDefault="00F23CAA" w:rsidP="00F23CAA">
      <w:pPr>
        <w:pStyle w:val="Style13"/>
        <w:kinsoku w:val="0"/>
        <w:autoSpaceDE/>
        <w:autoSpaceDN/>
        <w:spacing w:line="223" w:lineRule="auto"/>
        <w:ind w:firstLine="72"/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i/>
          <w:iCs/>
          <w:spacing w:val="-14"/>
          <w:lang w:val="es-ES" w:eastAsia="es-ES"/>
        </w:rPr>
        <w:lastRenderedPageBreak/>
        <w:t xml:space="preserve">"Artículo </w:t>
      </w:r>
      <w:r>
        <w:rPr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>decreciente de éste...</w:t>
      </w:r>
    </w:p>
    <w:p w:rsidR="00F23CAA" w:rsidRDefault="00F23CAA" w:rsidP="00F23CAA">
      <w:pPr>
        <w:pStyle w:val="Style12"/>
        <w:kinsoku w:val="0"/>
        <w:autoSpaceDE/>
        <w:autoSpaceDN/>
        <w:adjustRightInd/>
        <w:spacing w:before="288" w:line="247" w:lineRule="auto"/>
        <w:ind w:left="72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Párrafos tercero y cuarto:</w:t>
      </w:r>
    </w:p>
    <w:p w:rsidR="00F23CAA" w:rsidRDefault="00F23CAA" w:rsidP="00F23CAA">
      <w:pPr>
        <w:pStyle w:val="Style13"/>
        <w:kinsoku w:val="0"/>
        <w:autoSpaceDE/>
        <w:autoSpaceDN/>
        <w:rPr>
          <w:i/>
          <w:iCs/>
          <w:lang w:val="es-ES" w:eastAsia="es-ES"/>
        </w:rPr>
      </w:pPr>
      <w:r>
        <w:rPr>
          <w:i/>
          <w:iCs/>
          <w:spacing w:val="-1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11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lang w:val="es-ES" w:eastAsia="es-ES"/>
        </w:rPr>
        <w:t>procedimiento aleatorio para adjudicarlas.</w:t>
      </w:r>
    </w:p>
    <w:p w:rsidR="00F23CAA" w:rsidRDefault="00F23CAA" w:rsidP="00F23CAA">
      <w:pPr>
        <w:pStyle w:val="Style13"/>
        <w:kinsoku w:val="0"/>
        <w:autoSpaceDE/>
        <w:autoSpaceDN/>
        <w:spacing w:before="36"/>
        <w:rPr>
          <w:i/>
          <w:iCs/>
          <w:lang w:val="es-ES" w:eastAsia="es-ES"/>
        </w:rPr>
      </w:pPr>
      <w:r>
        <w:rPr>
          <w:i/>
          <w:iCs/>
          <w:spacing w:val="1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7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lang w:val="es-ES" w:eastAsia="es-ES"/>
        </w:rPr>
        <w:t>operativo."</w:t>
      </w:r>
    </w:p>
    <w:p w:rsidR="00F23CAA" w:rsidRDefault="00F23CAA" w:rsidP="00F23CAA">
      <w:pPr>
        <w:pStyle w:val="Style13"/>
        <w:kinsoku w:val="0"/>
        <w:autoSpaceDE/>
        <w:autoSpaceDN/>
        <w:spacing w:before="288" w:line="230" w:lineRule="auto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Así pues, la obtención de los 60 puntos, una vez realizada la calificación de la plica del </w:t>
      </w:r>
      <w:r>
        <w:rPr>
          <w:spacing w:val="-3"/>
          <w:w w:val="105"/>
          <w:sz w:val="25"/>
          <w:szCs w:val="25"/>
          <w:lang w:val="es-ES" w:eastAsia="es-ES"/>
        </w:rPr>
        <w:t xml:space="preserve">recurrente, de entre todos los concursantes, acarreó el desamparo en buena lid para </w:t>
      </w:r>
      <w:r>
        <w:rPr>
          <w:spacing w:val="-7"/>
          <w:w w:val="105"/>
          <w:sz w:val="25"/>
          <w:szCs w:val="2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5"/>
          <w:w w:val="105"/>
          <w:sz w:val="25"/>
          <w:szCs w:val="25"/>
          <w:lang w:val="es-ES" w:eastAsia="es-ES"/>
        </w:rPr>
        <w:t xml:space="preserve">puede acceder a sus reclamos para acudir a una nueva adjudicación de acuerdo a sus </w:t>
      </w:r>
      <w:r>
        <w:rPr>
          <w:spacing w:val="-8"/>
          <w:w w:val="105"/>
          <w:sz w:val="25"/>
          <w:szCs w:val="25"/>
          <w:lang w:val="es-ES" w:eastAsia="es-ES"/>
        </w:rPr>
        <w:t>intereses.</w:t>
      </w:r>
    </w:p>
    <w:p w:rsidR="00F23CAA" w:rsidRDefault="00F23CAA" w:rsidP="00F23CAA">
      <w:pPr>
        <w:pStyle w:val="Style13"/>
        <w:kinsoku w:val="0"/>
        <w:autoSpaceDE/>
        <w:autoSpaceDN/>
        <w:spacing w:after="72" w:line="228" w:lineRule="auto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7"/>
          <w:w w:val="105"/>
          <w:lang w:val="es-ES" w:eastAsia="es-ES"/>
        </w:rPr>
        <w:t xml:space="preserve">VV </w:t>
      </w:r>
      <w:r>
        <w:rPr>
          <w:spacing w:val="-7"/>
          <w:w w:val="105"/>
          <w:sz w:val="25"/>
          <w:szCs w:val="25"/>
          <w:lang w:val="es-ES" w:eastAsia="es-ES"/>
        </w:rPr>
        <w:t xml:space="preserve">y analizadas sus pretensiones </w:t>
      </w:r>
      <w:r>
        <w:rPr>
          <w:i/>
          <w:iCs/>
          <w:spacing w:val="-7"/>
          <w:lang w:val="es-ES" w:eastAsia="es-ES"/>
        </w:rPr>
        <w:t xml:space="preserve">y </w:t>
      </w:r>
      <w:r>
        <w:rPr>
          <w:spacing w:val="-7"/>
          <w:w w:val="105"/>
          <w:sz w:val="25"/>
          <w:szCs w:val="25"/>
          <w:lang w:val="es-ES" w:eastAsia="es-ES"/>
        </w:rPr>
        <w:t xml:space="preserve">en atención a que el Consejo recurrido </w:t>
      </w:r>
      <w:r>
        <w:rPr>
          <w:spacing w:val="2"/>
          <w:w w:val="105"/>
          <w:sz w:val="25"/>
          <w:szCs w:val="25"/>
          <w:lang w:val="es-ES" w:eastAsia="es-ES"/>
        </w:rPr>
        <w:t xml:space="preserve">actuó conforme al ordenamiento jurídico al calificar su oferta y excluirlo como </w:t>
      </w:r>
      <w:r>
        <w:rPr>
          <w:spacing w:val="-6"/>
          <w:w w:val="105"/>
          <w:sz w:val="25"/>
          <w:szCs w:val="25"/>
          <w:lang w:val="es-ES" w:eastAsia="es-ES"/>
        </w:rPr>
        <w:t xml:space="preserve">adjudicatario directo, inclusive como potencial participante de un proceso aleatorio en aplicación de las normas del artículo 35 y Transitorio IX de la Ley 7969 Ley Reguladora </w:t>
      </w:r>
      <w:r>
        <w:rPr>
          <w:spacing w:val="-8"/>
          <w:w w:val="105"/>
          <w:sz w:val="25"/>
          <w:szCs w:val="25"/>
          <w:lang w:val="es-ES" w:eastAsia="es-ES"/>
        </w:rPr>
        <w:t xml:space="preserve">del Servicio Público de Transporte Remunerado de Personas en Vehículos en la Modalidad de Taxi" y Artículos 9° y 12 del Reglamento del primer procedimiento especial abreviado </w:t>
      </w:r>
      <w:r>
        <w:rPr>
          <w:spacing w:val="-3"/>
          <w:w w:val="105"/>
          <w:sz w:val="25"/>
          <w:szCs w:val="25"/>
          <w:lang w:val="es-ES" w:eastAsia="es-ES"/>
        </w:rPr>
        <w:t xml:space="preserve">para el transporte remunerado de personas en vehículos en la modalidad de taxi, se </w:t>
      </w:r>
      <w:r>
        <w:rPr>
          <w:spacing w:val="-10"/>
          <w:w w:val="105"/>
          <w:sz w:val="25"/>
          <w:szCs w:val="25"/>
          <w:lang w:val="es-ES" w:eastAsia="es-ES"/>
        </w:rPr>
        <w:t>resuelve,</w:t>
      </w:r>
    </w:p>
    <w:p w:rsidR="00F23CAA" w:rsidRDefault="00F23CAA" w:rsidP="00F23CAA">
      <w:pPr>
        <w:spacing w:before="19" w:after="792"/>
        <w:ind w:left="9720" w:right="139"/>
      </w:pPr>
    </w:p>
    <w:p w:rsidR="00F23CAA" w:rsidRDefault="00F23CAA" w:rsidP="00F23CAA">
      <w:pPr>
        <w:pStyle w:val="Style14"/>
        <w:kinsoku w:val="0"/>
        <w:autoSpaceDE/>
        <w:autoSpaceDN/>
        <w:rPr>
          <w:rStyle w:val="CharacterStyle5"/>
          <w:b/>
          <w:lang w:val="es-ES" w:eastAsia="es-ES"/>
        </w:rPr>
      </w:pPr>
      <w:r>
        <w:rPr>
          <w:rStyle w:val="CharacterStyle5"/>
          <w:b/>
          <w:sz w:val="24"/>
          <w:szCs w:val="24"/>
          <w:lang w:val="es-ES" w:eastAsia="es-ES"/>
        </w:rPr>
        <w:t xml:space="preserve">POR </w:t>
      </w:r>
      <w:r>
        <w:rPr>
          <w:rStyle w:val="CharacterStyle5"/>
          <w:b/>
          <w:lang w:val="es-ES" w:eastAsia="es-ES"/>
        </w:rPr>
        <w:t>TANTO:</w:t>
      </w:r>
    </w:p>
    <w:p w:rsidR="00F23CAA" w:rsidRDefault="00F23CAA" w:rsidP="00F23CAA">
      <w:pPr>
        <w:pStyle w:val="Style15"/>
        <w:kinsoku w:val="0"/>
        <w:autoSpaceDE/>
        <w:autoSpaceDN/>
        <w:ind w:left="0" w:right="0"/>
        <w:rPr>
          <w:rStyle w:val="CharacterStyle5"/>
          <w:bCs w:val="0"/>
          <w:spacing w:val="-4"/>
          <w:lang w:val="es-ES" w:eastAsia="es-ES"/>
        </w:rPr>
      </w:pPr>
      <w:r>
        <w:rPr>
          <w:rStyle w:val="CharacterStyle5"/>
          <w:b/>
          <w:spacing w:val="-1"/>
          <w:lang w:val="es-ES" w:eastAsia="es-ES"/>
        </w:rPr>
        <w:t xml:space="preserve">I. </w:t>
      </w:r>
      <w:r>
        <w:rPr>
          <w:rStyle w:val="CharacterStyle5"/>
          <w:bCs w:val="0"/>
          <w:spacing w:val="-1"/>
          <w:lang w:val="es-ES" w:eastAsia="es-ES"/>
        </w:rPr>
        <w:t xml:space="preserve">Se declara sin lugar el Recurso de Apelación interpuesto por el señor </w:t>
      </w:r>
      <w:r>
        <w:rPr>
          <w:rStyle w:val="CharacterStyle5"/>
          <w:b/>
          <w:spacing w:val="-1"/>
          <w:lang w:val="es-ES" w:eastAsia="es-ES"/>
        </w:rPr>
        <w:t xml:space="preserve">MVV, </w:t>
      </w:r>
      <w:r w:rsidRPr="00D9302E">
        <w:rPr>
          <w:rStyle w:val="CharacterStyle5"/>
          <w:spacing w:val="-1"/>
          <w:lang w:val="es-ES" w:eastAsia="es-ES"/>
        </w:rPr>
        <w:t xml:space="preserve">cédula de identidad </w:t>
      </w:r>
      <w:proofErr w:type="gramStart"/>
      <w:r w:rsidRPr="00D9302E">
        <w:rPr>
          <w:rStyle w:val="CharacterStyle5"/>
          <w:spacing w:val="-1"/>
          <w:lang w:val="es-ES" w:eastAsia="es-ES"/>
        </w:rPr>
        <w:t>número</w:t>
      </w:r>
      <w:r>
        <w:rPr>
          <w:rStyle w:val="CharacterStyle5"/>
          <w:b/>
          <w:spacing w:val="-1"/>
          <w:lang w:val="es-ES" w:eastAsia="es-ES"/>
        </w:rPr>
        <w:t xml:space="preserve"> …</w:t>
      </w:r>
      <w:proofErr w:type="gramEnd"/>
      <w:r>
        <w:rPr>
          <w:rStyle w:val="CharacterStyle5"/>
          <w:b/>
          <w:spacing w:val="-1"/>
          <w:lang w:val="es-ES" w:eastAsia="es-ES"/>
        </w:rPr>
        <w:t xml:space="preserve">, </w:t>
      </w:r>
      <w:r>
        <w:rPr>
          <w:rStyle w:val="CharacterStyle5"/>
          <w:bCs w:val="0"/>
          <w:spacing w:val="-1"/>
          <w:lang w:val="es-ES" w:eastAsia="es-ES"/>
        </w:rPr>
        <w:t xml:space="preserve">contra el Artículo 1° de la </w:t>
      </w:r>
      <w:r>
        <w:rPr>
          <w:rStyle w:val="CharacterStyle5"/>
          <w:bCs w:val="0"/>
          <w:spacing w:val="-4"/>
          <w:lang w:val="es-ES" w:eastAsia="es-ES"/>
        </w:rPr>
        <w:t xml:space="preserve">Sesión Extraordinaria N° 37-2001 de fecha 24 de octubre </w:t>
      </w:r>
      <w:r w:rsidRPr="00D9302E">
        <w:rPr>
          <w:rStyle w:val="CharacterStyle5"/>
          <w:spacing w:val="-4"/>
          <w:lang w:val="es-ES" w:eastAsia="es-ES"/>
        </w:rPr>
        <w:t>del</w:t>
      </w:r>
      <w:r>
        <w:rPr>
          <w:rStyle w:val="CharacterStyle5"/>
          <w:b/>
          <w:spacing w:val="-4"/>
          <w:lang w:val="es-ES" w:eastAsia="es-ES"/>
        </w:rPr>
        <w:t xml:space="preserve"> </w:t>
      </w:r>
      <w:r>
        <w:rPr>
          <w:rStyle w:val="CharacterStyle5"/>
          <w:bCs w:val="0"/>
          <w:spacing w:val="-4"/>
          <w:lang w:val="es-ES" w:eastAsia="es-ES"/>
        </w:rPr>
        <w:t>2002 de Junta Directiva del Consejo de Transporte Público.</w:t>
      </w:r>
    </w:p>
    <w:p w:rsidR="00F23CAA" w:rsidRDefault="00F23CAA" w:rsidP="00F23CAA">
      <w:pPr>
        <w:pStyle w:val="Style16"/>
        <w:kinsoku w:val="0"/>
        <w:autoSpaceDE/>
        <w:autoSpaceDN/>
        <w:ind w:left="0"/>
        <w:jc w:val="both"/>
        <w:rPr>
          <w:rStyle w:val="CharacterStyle6"/>
          <w:bCs w:val="0"/>
          <w:spacing w:val="-2"/>
          <w:sz w:val="25"/>
          <w:szCs w:val="25"/>
          <w:lang w:val="es-ES" w:eastAsia="es-ES"/>
        </w:rPr>
      </w:pPr>
      <w:r>
        <w:rPr>
          <w:rStyle w:val="CharacterStyle6"/>
          <w:b/>
          <w:spacing w:val="-2"/>
          <w:sz w:val="24"/>
          <w:szCs w:val="24"/>
          <w:lang w:val="es-ES" w:eastAsia="es-ES"/>
        </w:rPr>
        <w:t>II.</w:t>
      </w:r>
      <w:r>
        <w:rPr>
          <w:rStyle w:val="CharacterStyle6"/>
          <w:rFonts w:ascii="Bookman Old Style" w:hAnsi="Bookman Old Style" w:cs="Bookman Old Style"/>
          <w:b/>
          <w:spacing w:val="-2"/>
          <w:lang w:val="es-ES" w:eastAsia="es-ES"/>
        </w:rPr>
        <w:t xml:space="preserve">- </w:t>
      </w:r>
      <w:r>
        <w:rPr>
          <w:rStyle w:val="CharacterStyle6"/>
          <w:bCs w:val="0"/>
          <w:spacing w:val="-2"/>
          <w:sz w:val="25"/>
          <w:szCs w:val="25"/>
          <w:lang w:val="es-ES" w:eastAsia="es-ES"/>
        </w:rPr>
        <w:t>Se confirma en lo aquí indicado el acuerdo impugnado.</w:t>
      </w:r>
    </w:p>
    <w:p w:rsidR="00F23CAA" w:rsidRDefault="00F23CAA" w:rsidP="00F23CAA">
      <w:pPr>
        <w:pStyle w:val="Style15"/>
        <w:kinsoku w:val="0"/>
        <w:autoSpaceDE/>
        <w:autoSpaceDN/>
        <w:spacing w:before="216" w:after="72"/>
        <w:ind w:left="0" w:right="0"/>
        <w:rPr>
          <w:rStyle w:val="CharacterStyle5"/>
          <w:bCs w:val="0"/>
          <w:i/>
          <w:iCs/>
          <w:spacing w:val="-2"/>
          <w:lang w:val="es-ES" w:eastAsia="es-ES"/>
        </w:rPr>
      </w:pPr>
      <w:r w:rsidRPr="00D9302E">
        <w:rPr>
          <w:rStyle w:val="CharacterStyle5"/>
          <w:b/>
          <w:bCs w:val="0"/>
          <w:lang w:val="es-ES" w:eastAsia="es-ES"/>
        </w:rPr>
        <w:t>III.</w:t>
      </w:r>
      <w:r>
        <w:rPr>
          <w:rStyle w:val="CharacterStyle5"/>
          <w:bCs w:val="0"/>
          <w:lang w:val="es-ES" w:eastAsia="es-ES"/>
        </w:rPr>
        <w:t xml:space="preserve"> De conformidad con el artículo 22, inciso c), de la citada Ley 7969, el presente fallo </w:t>
      </w:r>
      <w:r>
        <w:rPr>
          <w:rStyle w:val="CharacterStyle5"/>
          <w:bCs w:val="0"/>
          <w:spacing w:val="-2"/>
          <w:lang w:val="es-ES" w:eastAsia="es-ES"/>
        </w:rPr>
        <w:t xml:space="preserve">no tiene ulterior recurso por lo que, </w:t>
      </w:r>
      <w:r>
        <w:rPr>
          <w:rStyle w:val="CharacterStyle5"/>
          <w:bCs w:val="0"/>
          <w:i/>
          <w:iCs/>
          <w:spacing w:val="-2"/>
          <w:lang w:val="es-ES" w:eastAsia="es-ES"/>
        </w:rPr>
        <w:t>se tiene por agotada la vía administrativa.</w:t>
      </w:r>
    </w:p>
    <w:p w:rsidR="00F23CAA" w:rsidRDefault="00F23CAA" w:rsidP="00F23CAA">
      <w:pPr>
        <w:pStyle w:val="Style3"/>
        <w:kinsoku w:val="0"/>
        <w:autoSpaceDE/>
        <w:autoSpaceDN/>
        <w:adjustRightInd/>
        <w:spacing w:before="180" w:after="360"/>
        <w:ind w:right="1224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</w:p>
    <w:p w:rsidR="00F23CAA" w:rsidRDefault="00F23CAA" w:rsidP="00F23CAA">
      <w:pPr>
        <w:pStyle w:val="Style3"/>
        <w:kinsoku w:val="0"/>
        <w:autoSpaceDE/>
        <w:autoSpaceDN/>
        <w:adjustRightInd/>
        <w:spacing w:before="180" w:after="360"/>
        <w:ind w:right="1224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</w:p>
    <w:p w:rsidR="00F23CAA" w:rsidRDefault="00F23CAA" w:rsidP="00F23CAA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F23CAA" w:rsidRDefault="00F23CAA" w:rsidP="00F23CAA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F23CAA" w:rsidRDefault="00F23CAA" w:rsidP="00F23CAA">
      <w:pPr>
        <w:tabs>
          <w:tab w:val="left" w:pos="0"/>
        </w:tabs>
      </w:pPr>
    </w:p>
    <w:p w:rsidR="00F23CAA" w:rsidRDefault="00F23CAA" w:rsidP="00F23CAA">
      <w:pPr>
        <w:tabs>
          <w:tab w:val="left" w:pos="0"/>
        </w:tabs>
      </w:pPr>
    </w:p>
    <w:p w:rsidR="00F23CAA" w:rsidRDefault="00F23CAA" w:rsidP="00F23CAA">
      <w:pPr>
        <w:tabs>
          <w:tab w:val="left" w:pos="0"/>
        </w:tabs>
      </w:pPr>
    </w:p>
    <w:p w:rsidR="00F23CAA" w:rsidRDefault="00F23CAA" w:rsidP="00F23CAA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F23CAA" w:rsidRDefault="00F23CAA" w:rsidP="00F23CAA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23CAA" w:rsidRDefault="00F23CAA" w:rsidP="00F23CAA">
      <w:pPr>
        <w:pStyle w:val="Style5"/>
        <w:tabs>
          <w:tab w:val="left" w:pos="5634"/>
        </w:tabs>
        <w:kinsoku w:val="0"/>
        <w:autoSpaceDE/>
        <w:spacing w:line="286" w:lineRule="exact"/>
        <w:ind w:right="72"/>
        <w:jc w:val="center"/>
        <w:rPr>
          <w:rStyle w:val="CharacterStyle4"/>
          <w:spacing w:val="-10"/>
          <w:szCs w:val="20"/>
        </w:rPr>
      </w:pPr>
    </w:p>
    <w:p w:rsidR="00F23CAA" w:rsidRDefault="00F23CAA" w:rsidP="00F23CAA">
      <w:pPr>
        <w:spacing w:after="17"/>
        <w:ind w:right="6"/>
        <w:jc w:val="center"/>
      </w:pPr>
    </w:p>
    <w:p w:rsidR="00F23CAA" w:rsidRDefault="00F23CAA" w:rsidP="00F23CAA">
      <w:pPr>
        <w:pStyle w:val="Style3"/>
        <w:kinsoku w:val="0"/>
        <w:autoSpaceDE/>
        <w:autoSpaceDN/>
        <w:adjustRightInd/>
        <w:spacing w:before="180" w:after="360"/>
        <w:ind w:right="1224"/>
        <w:rPr>
          <w:rStyle w:val="CharacterStyle4"/>
          <w:i/>
          <w:iCs/>
          <w:spacing w:val="-12"/>
          <w:sz w:val="26"/>
          <w:szCs w:val="26"/>
          <w:lang w:val="es-ES" w:eastAsia="es-ES"/>
        </w:rPr>
      </w:pPr>
    </w:p>
    <w:p w:rsidR="00F23CAA" w:rsidRDefault="00F23CAA" w:rsidP="00F23CAA">
      <w:pPr>
        <w:spacing w:after="10"/>
        <w:ind w:right="91"/>
        <w:jc w:val="center"/>
      </w:pPr>
    </w:p>
    <w:p w:rsidR="00F07A18" w:rsidRDefault="00F07A18"/>
    <w:sectPr w:rsidR="00F07A18">
      <w:pgSz w:w="12134" w:h="15840"/>
      <w:pgMar w:top="1110" w:right="1518" w:bottom="1973" w:left="16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A85C"/>
    <w:multiLevelType w:val="singleLevel"/>
    <w:tmpl w:val="276EE4AA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2"/>
        <w:sz w:val="25"/>
        <w:szCs w:val="25"/>
      </w:rPr>
    </w:lvl>
  </w:abstractNum>
  <w:abstractNum w:abstractNumId="1">
    <w:nsid w:val="06043B13"/>
    <w:multiLevelType w:val="singleLevel"/>
    <w:tmpl w:val="37F7BDAC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ascii="Bookman Old Style" w:hAnsi="Bookman Old Style" w:cs="Bookman Old Style"/>
        <w:b/>
        <w:bCs/>
        <w:snapToGrid/>
        <w:spacing w:val="-8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CAA"/>
    <w:rsid w:val="003819BC"/>
    <w:rsid w:val="003D5801"/>
    <w:rsid w:val="006A5EC0"/>
    <w:rsid w:val="0099644F"/>
    <w:rsid w:val="00A71D2C"/>
    <w:rsid w:val="00B43B43"/>
    <w:rsid w:val="00CA79F1"/>
    <w:rsid w:val="00DC279C"/>
    <w:rsid w:val="00F07A18"/>
    <w:rsid w:val="00F2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A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23CAA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F23CAA"/>
    <w:pPr>
      <w:kinsoku/>
      <w:autoSpaceDE w:val="0"/>
      <w:autoSpaceDN w:val="0"/>
      <w:spacing w:before="216"/>
      <w:ind w:right="144"/>
      <w:jc w:val="both"/>
    </w:pPr>
    <w:rPr>
      <w:sz w:val="25"/>
      <w:szCs w:val="25"/>
    </w:rPr>
  </w:style>
  <w:style w:type="paragraph" w:customStyle="1" w:styleId="Style12">
    <w:name w:val="Style 12"/>
    <w:basedOn w:val="Normal"/>
    <w:uiPriority w:val="99"/>
    <w:rsid w:val="00F23CA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F23CAA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14">
    <w:name w:val="Style 14"/>
    <w:basedOn w:val="Normal"/>
    <w:uiPriority w:val="99"/>
    <w:rsid w:val="00F23CAA"/>
    <w:pPr>
      <w:kinsoku/>
      <w:autoSpaceDE w:val="0"/>
      <w:autoSpaceDN w:val="0"/>
      <w:spacing w:line="201" w:lineRule="auto"/>
      <w:jc w:val="center"/>
    </w:pPr>
    <w:rPr>
      <w:b/>
      <w:bCs/>
      <w:sz w:val="25"/>
      <w:szCs w:val="25"/>
    </w:rPr>
  </w:style>
  <w:style w:type="paragraph" w:customStyle="1" w:styleId="Style15">
    <w:name w:val="Style 15"/>
    <w:basedOn w:val="Normal"/>
    <w:uiPriority w:val="99"/>
    <w:rsid w:val="00F23CAA"/>
    <w:pPr>
      <w:kinsoku/>
      <w:autoSpaceDE w:val="0"/>
      <w:autoSpaceDN w:val="0"/>
      <w:spacing w:before="252"/>
      <w:ind w:left="1152" w:right="1152"/>
      <w:jc w:val="both"/>
    </w:pPr>
    <w:rPr>
      <w:b/>
      <w:bCs/>
      <w:sz w:val="25"/>
      <w:szCs w:val="25"/>
    </w:rPr>
  </w:style>
  <w:style w:type="paragraph" w:customStyle="1" w:styleId="Style16">
    <w:name w:val="Style 16"/>
    <w:basedOn w:val="Normal"/>
    <w:uiPriority w:val="99"/>
    <w:rsid w:val="00F23CAA"/>
    <w:pPr>
      <w:kinsoku/>
      <w:autoSpaceDE w:val="0"/>
      <w:autoSpaceDN w:val="0"/>
      <w:spacing w:before="216"/>
      <w:ind w:left="1152"/>
    </w:pPr>
    <w:rPr>
      <w:b/>
      <w:bCs/>
      <w:sz w:val="6"/>
      <w:szCs w:val="6"/>
    </w:rPr>
  </w:style>
  <w:style w:type="character" w:customStyle="1" w:styleId="CharacterStyle1">
    <w:name w:val="Character Style 1"/>
    <w:uiPriority w:val="99"/>
    <w:rsid w:val="00F23CAA"/>
    <w:rPr>
      <w:sz w:val="25"/>
    </w:rPr>
  </w:style>
  <w:style w:type="character" w:customStyle="1" w:styleId="CharacterStyle4">
    <w:name w:val="Character Style 4"/>
    <w:uiPriority w:val="99"/>
    <w:rsid w:val="00F23CAA"/>
    <w:rPr>
      <w:sz w:val="20"/>
    </w:rPr>
  </w:style>
  <w:style w:type="character" w:customStyle="1" w:styleId="CharacterStyle6">
    <w:name w:val="Character Style 6"/>
    <w:uiPriority w:val="99"/>
    <w:rsid w:val="00F23CAA"/>
    <w:rPr>
      <w:b/>
      <w:sz w:val="6"/>
    </w:rPr>
  </w:style>
  <w:style w:type="character" w:customStyle="1" w:styleId="CharacterStyle9">
    <w:name w:val="Character Style 9"/>
    <w:uiPriority w:val="99"/>
    <w:rsid w:val="00F23CAA"/>
    <w:rPr>
      <w:sz w:val="20"/>
    </w:rPr>
  </w:style>
  <w:style w:type="character" w:customStyle="1" w:styleId="CharacterStyle5">
    <w:name w:val="Character Style 5"/>
    <w:uiPriority w:val="99"/>
    <w:rsid w:val="00F23CAA"/>
    <w:rPr>
      <w:b/>
      <w:sz w:val="25"/>
    </w:rPr>
  </w:style>
  <w:style w:type="paragraph" w:customStyle="1" w:styleId="Style5">
    <w:name w:val="Style 5"/>
    <w:basedOn w:val="Normal"/>
    <w:uiPriority w:val="99"/>
    <w:rsid w:val="00F23CAA"/>
    <w:pPr>
      <w:kinsoku/>
      <w:autoSpaceDE w:val="0"/>
      <w:autoSpaceDN w:val="0"/>
      <w:spacing w:before="180" w:line="223" w:lineRule="auto"/>
      <w:jc w:val="both"/>
    </w:pPr>
  </w:style>
  <w:style w:type="paragraph" w:customStyle="1" w:styleId="Style3">
    <w:name w:val="Style 3"/>
    <w:basedOn w:val="Normal"/>
    <w:uiPriority w:val="99"/>
    <w:rsid w:val="00F23CAA"/>
    <w:pPr>
      <w:kinsoku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11100</Characters>
  <Application>Microsoft Office Word</Application>
  <DocSecurity>0</DocSecurity>
  <Lines>92</Lines>
  <Paragraphs>26</Paragraphs>
  <ScaleCrop>false</ScaleCrop>
  <Company/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2013-04-05T17:27:00Z</dcterms:created>
  <dcterms:modified xsi:type="dcterms:W3CDTF">2013-04-05T17:27:00Z</dcterms:modified>
</cp:coreProperties>
</file>